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3A6B"/>
                <w:sz w:val="44"/>
                <w:szCs w:val="44"/>
              </w:rPr>
              <w:t xml:space="preserve">FAKTÚRA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B589"/>
                <w:sz w:val="24"/>
                <w:szCs w:val="24"/>
              </w:rPr>
              <w:t xml:space="preserve">č. 20260146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6B7280"/>
                <w:sz w:val="16"/>
                <w:szCs w:val="16"/>
              </w:rPr>
              <w:t xml:space="preserve">DODÁVATEĽ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B3A6B"/>
                <w:sz w:val="22"/>
                <w:szCs w:val="22"/>
              </w:rPr>
              <w:t xml:space="preserve">Vzorová dielňa, s. r. o.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Kvetná 25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821 08 Bratislava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Slovensko</w:t>
            </w:r>
          </w:p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IČO: 87 654 321   DIČ: 2023456789   IČ DPH: SK2023456789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6B7280"/>
                <w:sz w:val="16"/>
                <w:szCs w:val="16"/>
              </w:rPr>
              <w:t xml:space="preserve">ODBERATEĽ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B3A6B"/>
                <w:sz w:val="22"/>
                <w:szCs w:val="22"/>
              </w:rPr>
              <w:t xml:space="preserve">Beispiel Möbel GmbH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Hauptstraße 77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1010 Wien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Rakúsko</w:t>
            </w:r>
          </w:p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IČ DPH: ATU12345678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sz w:val="20"/>
          <w:szCs w:val="20"/>
        </w:rPr>
        <w:t xml:space="preserve">Dátum vystavenia: 12. 8. 2026    Dátum dodania: 12. 8. 2026    Dátum splatnosti: 11. 9. 2026</w:t>
      </w:r>
    </w:p>
    <w:p>
      <w:r>
        <w:rPr>
          <w:rFonts w:ascii="Calibri" w:cs="Calibri" w:eastAsia="Calibri" w:hAnsi="Calibri"/>
          <w:sz w:val="20"/>
          <w:szCs w:val="20"/>
        </w:rPr>
        <w:t xml:space="preserve">IBAN: SK96 1100 0000 0029 1859 9669</w:t>
      </w:r>
    </w:p>
    <w:p>
      <w:r>
        <w:rPr>
          <w:rFonts w:ascii="Calibri" w:cs="Calibri" w:eastAsia="Calibri" w:hAnsi="Calibri"/>
          <w:sz w:val="20"/>
          <w:szCs w:val="20"/>
        </w:rPr>
        <w:t xml:space="preserve">Variabilný symbol: 20260146</w:t>
      </w:r>
    </w:p>
    <w:p>
      <w:r>
        <w:rPr>
          <w:rFonts w:ascii="Calibri" w:cs="Calibri" w:eastAsia="Calibri" w:hAnsi="Calibri"/>
          <w:sz w:val="20"/>
          <w:szCs w:val="20"/>
        </w:rPr>
        <w:t xml:space="preserve">Spôsob úhrady: Prevodom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1B3A6B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Množstvo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Jedn. cena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Spolu</w:t>
            </w:r>
          </w:p>
        </w:tc>
      </w:tr>
      <w:tr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Návrh interiéru predajne – projektová dokumentácia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ks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1 900,00 €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1 900,00 €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jc w:val="right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SUMA NA ÚHRADU: 1 900,00 €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6B7280"/>
          <w:sz w:val="18"/>
          <w:szCs w:val="18"/>
        </w:rPr>
        <w:t xml:space="preserve">Prenesenie daňovej povinnosti.</w:t>
      </w:r>
    </w:p>
    <w:p>
      <w:r>
        <w:rPr>
          <w:rFonts w:ascii="Calibri" w:cs="Calibri" w:eastAsia="Calibri" w:hAnsi="Calibri"/>
          <w:color w:val="6B7280"/>
          <w:sz w:val="18"/>
          <w:szCs w:val="18"/>
        </w:rPr>
        <w:t xml:space="preserve">Dodanie služby podľa § 15 ods. 1 zákona č. 222/2004 Z. z. – miesto dodania v štáte odberateľa.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9CA3AF"/>
          <w:sz w:val="16"/>
          <w:szCs w:val="16"/>
        </w:rPr>
        <w:t xml:space="preserve">Editovateľný vzor z efaktury.sk/nastroje/vzory-faktur/ — všetky údaje sú vymyslené, pred použitím ich prepíšte.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Faktúra 20260146 (vzor)</dc:title>
  <dc:creator>efaktury.sk</dc:creator>
  <dc:description>Faktúra do zahraničia (EÚ)</dc:description>
  <cp:lastModifiedBy>Un-named</cp:lastModifiedBy>
  <cp:revision>1</cp:revision>
  <dcterms:created xsi:type="dcterms:W3CDTF">2026-08-31T08:48:54.994Z</dcterms:created>
  <dcterms:modified xsi:type="dcterms:W3CDTF">2026-08-31T08:48:54.994Z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